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1418"/>
          <w:tab w:val="left" w:pos="7938"/>
        </w:tabs>
        <w:spacing w:after="48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ab/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MENTORPÁLYÁZAT 2016-2017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21590</wp:posOffset>
            </wp:positionH>
            <wp:positionV relativeFrom="paragraph">
              <wp:posOffset>-151764</wp:posOffset>
            </wp:positionV>
            <wp:extent cx="788670" cy="617220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17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5104130</wp:posOffset>
            </wp:positionH>
            <wp:positionV relativeFrom="paragraph">
              <wp:posOffset>-116204</wp:posOffset>
            </wp:positionV>
            <wp:extent cx="578485" cy="581660"/>
            <wp:effectExtent b="0" l="0" r="0" t="0"/>
            <wp:wrapNone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81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40" w:before="720" w:line="36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GTK HK pályázatot ír ki kari Mentorgárda tagságra a 2016/2017-es tanévre.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Kar minden nappali tagozatos, aktív félévre beiratkozott hallgatója pályázhat a Mentorgárda tagságára.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0" w:before="40" w:line="36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Mentorgárda egy olyan aktív, pörgős csapat, melynek tagjai segédkeznek a gólyatábor, a gólyahét, a gólyabál és egyéb gólyaprogramok szervezésében, szervezik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kari közéletet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, valamint a gólyatábortól kezdve a következő pályázati kiírásig segítik saját gólyacsapatukat mind a tanulmányaikban, mind pedig a beilleszkedésben. </w:t>
      </w:r>
    </w:p>
    <w:p w:rsidR="00000000" w:rsidDel="00000000" w:rsidP="00000000" w:rsidRDefault="00000000" w:rsidRPr="00000000">
      <w:pPr>
        <w:spacing w:after="240" w:before="0" w:line="36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Jelentkezés és kiválasztás menete: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40" w:line="360" w:lineRule="auto"/>
        <w:ind w:left="358" w:hanging="403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jelentkezés feltétele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egy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motivációs levél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megírása és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az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adatlap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</w:t>
      </w:r>
      <w:hyperlink r:id="rId8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http://gtkhk.hu/kozelet/palyazatok</w:t>
        </w:r>
      </w:hyperlink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) pontos kitöltése, továbbá feltétel, hogy a pályázó utolsó lezárt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félévének ösztöndíj indexe legalább 2.5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legyen. </w:t>
        <w:br w:type="textWrapping"/>
        <w:t xml:space="preserve">A Mentorgárda és az RCs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tagság egymást kizárja az adott tanéven belül. </w:t>
      </w:r>
    </w:p>
    <w:p w:rsidR="00000000" w:rsidDel="00000000" w:rsidP="00000000" w:rsidRDefault="00000000" w:rsidRPr="00000000">
      <w:pPr>
        <w:spacing w:after="120" w:before="40" w:line="360" w:lineRule="auto"/>
        <w:ind w:left="357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 xml:space="preserve">A motivációs levél témája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ÚJ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 xml:space="preserve"> jelentkezőknek: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before="120" w:line="360" w:lineRule="auto"/>
        <w:ind w:left="1077" w:hanging="35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Miért akarsz jelentkezni; Mivel tudnál hozzájárulni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entorgárda eredményességéhez; Mennyi időt szentelnél a mentorfeladataidra; Milyennek látod a Mentorgárdát külső szemmel (erős kritikát is kérünk); Hogyan tudnál javítani a Mentorgárda megítélésén? Ezen kívül írj le tíz jellemzőt, ami szerinted a jó mentor ismérve, illetve tíz olyan jellemzőt, ami nem szükséges vagy rossz egy mentornál!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before="120" w:line="360" w:lineRule="auto"/>
        <w:ind w:left="1077" w:hanging="35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Írj egy összesítőt, hogy amennyiben 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entor leszel, a volt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entoraidtól miket vennél át, mit csináltak jól, illetve mi az, amit máshogy csinálnál a helyükben!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before="120" w:line="360" w:lineRule="auto"/>
        <w:ind w:left="1077" w:hanging="35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Hogyan motiválnád a gólyáidat a közösségi eseményeken való részvételre; Hogyan formálnád csapattá a gólyacsapatod; Hogyan tudnád segíteni a HK és a gólyák közti kommunikációt és az egyéb, gólyákhoz kapcsolódó rendezvények szervezését, lebonyolítását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before="120" w:line="360" w:lineRule="auto"/>
        <w:ind w:left="1077" w:hanging="35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Külön kérjük kifejteni azt, hogy hogyan segítenéd gólyáidat a jobb tanulmányi eredmény elérésében, ösztönzésben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480" w:before="0" w:line="360" w:lineRule="auto"/>
        <w:ind w:left="1077" w:hanging="357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levél tartalmazza továbbá a közösségi tevékenységeid leírását, valamint egy gólyaprogramokról, -rendezvényekről szóló, illetve a gólyák bevonására, aktivizálására, segítésére vonatkozó ötletgyűjteményt.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0" w:before="0" w:line="360" w:lineRule="auto"/>
        <w:ind w:firstLine="357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 motivációs levél témája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volt Mentoroknak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1077" w:hanging="360"/>
        <w:contextualSpacing w:val="1"/>
        <w:jc w:val="both"/>
        <w:rPr>
          <w:b w:val="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Miért akarsz jelentkezni; Miben változtatnál az előző évekhez képest; Sorolj fel 3 poz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itív és 3 negatív kritikát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Mentorgárda tevékenységével, működésével kapcsolatban (gólyák, rendezvényeink, gyűlések, Gárda); Mi az, amiben javulni szeretnél; Hogyan láttad magad tavaly; Milyen feladatokra összpontosítanál?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1077" w:hanging="360"/>
        <w:contextualSpacing w:val="1"/>
        <w:jc w:val="both"/>
        <w:rPr>
          <w:b w:val="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Írj egy összesítőt a gólyákkal kapcsolatos gondolkodásodról, eszközeidről, észrevételeidről az előző éve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kből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, illetve hogy milyen irányba szeretnél továbblépni!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1077" w:hanging="360"/>
        <w:contextualSpacing w:val="1"/>
        <w:jc w:val="both"/>
        <w:rPr>
          <w:b w:val="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Hogyan segítenéd az újak beilleszkedését;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Hogyan lehetne javítan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 a HK és a gólyák közti kommunikáción?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1077" w:hanging="360"/>
        <w:contextualSpacing w:val="1"/>
        <w:jc w:val="both"/>
        <w:rPr>
          <w:b w:val="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Külön kérjük kifejteni azt, hogy szerinted hogyan lehetne még több gólyát elérni a hivatalos és fontos információkkal, egyúttal megakadályozni az ezekkel szembemenő hírek terjedését.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600" w:before="0" w:line="360" w:lineRule="auto"/>
        <w:ind w:left="1077" w:hanging="360"/>
        <w:contextualSpacing w:val="1"/>
        <w:jc w:val="both"/>
        <w:rPr>
          <w:b w:val="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levél tartalmazza továbbá egy gólyákkal kapcsolatos új ötlet/újragondolt rendezvény rövid, lényegre törő bemutatását.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0" w:before="0" w:line="360" w:lineRule="auto"/>
        <w:ind w:firstLine="357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Hiányos pályázatok nem kerülnek elbírálásra a kiválasztási folyamatban.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0" w:before="0" w:line="360" w:lineRule="auto"/>
        <w:ind w:left="358" w:hanging="403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pályázatot leadók vállalják, hogy egy rövid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szóbeli meghallgatáson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vesznek részt, melynek időpontjai: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március 30 – április 10., melyről e-mailben kapnak értesítést.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0" w:before="0" w:line="360" w:lineRule="auto"/>
        <w:ind w:left="358" w:hanging="403"/>
        <w:jc w:val="both"/>
        <w:rPr>
          <w:sz w:val="24"/>
          <w:szCs w:val="24"/>
        </w:rPr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Az első körös kiválasztás után (mely a benyújtott pályázatok és a szóbeli meghallgatás alapján történik) a továbbjutottak részt vesznek a a második körös kiválasztási folyamatban, melynek időpontja: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április 11 – 24.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Ez idő alatt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sor kerül egy ismerkedős programra (április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), egy csoportos feladatra, a mentor-vizsga megírására, valamint a kiválasztó hétvégére (áp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rilis 21-24.)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. A kiválasztási folyamatban résztvevők értes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ítése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április 11-én történik meg e-mailben. A kiválasztó hétvégén a részvétel kötelező (kivétel a külföldön lévő volt mentorok esetében). A hétvége során a jelöltek megismerkednek egymással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különböző játékok során bizonyíthatják ráterme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tségüket a kiadott szervezési feladatokban, és megmutathatják, hogy alkalmasak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entornak. A kiválasztó hétvége végén történik meg a jelöltek közül a  GTK HÖ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 SZMSZ 4. melléklete alapján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Mentorgárda tagjainak kiválasztása.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0" w:before="0" w:line="360" w:lineRule="auto"/>
        <w:ind w:left="358" w:hanging="403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entorjelöltek jelentkezésükkel vállalják, hogy bekerülésük esetén augusztus folyamán részt vesznek a gólyatábor előkészítésében és megszervezésében, a mentortréningeken, a GTK nyári táborban, a gólyatáborban és a gólyahéten.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840" w:before="0" w:line="360" w:lineRule="auto"/>
        <w:ind w:left="358" w:hanging="403"/>
        <w:jc w:val="both"/>
        <w:rPr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Pályázat leadási határidő: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2016. március 28. 23:59 (Hétfő)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58" w:hanging="403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 xml:space="preserve">A pályázat leadásának helye: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600" w:before="0" w:line="360" w:lineRule="auto"/>
        <w:ind w:left="1145" w:hanging="35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Wigner Jenő Kollégium (1117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udapest,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Dombóvári út 3.),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porta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0" w:line="36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 pályázatokat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zárt borítékban, névvel ellátva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kell leadni, valamint a borítékon feltüntetni: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Mentorgárda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0" w:before="4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Egyéb információért írj nyugodtan a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fejes.julia@gtkhk.bme.hu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e-mailcímre!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Fejes Júlia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Mentorgárda-vezető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GTK HK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Cambr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*</w:t>
      </w: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highlight w:val="white"/>
          <w:rtl w:val="0"/>
        </w:rPr>
        <w:t xml:space="preserve">A pályázónak, amennyiben a mintatanterve legalább 75%-át már teljesítette, az előző félévre vonatkozó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∑megszerzett kredit*eredmény felvett kredit </w:t>
      </w:r>
      <w:r w:rsidDel="00000000" w:rsidR="00000000" w:rsidRPr="00000000">
        <w:rPr>
          <w:rFonts w:ascii="Calibri" w:cs="Calibri" w:eastAsia="Calibri" w:hAnsi="Calibri"/>
          <w:b w:val="0"/>
          <w:color w:val="222222"/>
          <w:sz w:val="22"/>
          <w:szCs w:val="22"/>
          <w:highlight w:val="white"/>
          <w:rtl w:val="0"/>
        </w:rPr>
        <w:t xml:space="preserve">mutatószáma legalább 2.0 legyen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89" w:firstLine="284.00000000000006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364" w:firstLine="1004"/>
      </w:pPr>
      <w:rPr/>
    </w:lvl>
    <w:lvl w:ilvl="2">
      <w:start w:val="1"/>
      <w:numFmt w:val="lowerRoman"/>
      <w:lvlText w:val="%3."/>
      <w:lvlJc w:val="right"/>
      <w:pPr>
        <w:ind w:left="2084" w:firstLine="1904"/>
      </w:pPr>
      <w:rPr/>
    </w:lvl>
    <w:lvl w:ilvl="3">
      <w:start w:val="1"/>
      <w:numFmt w:val="decimal"/>
      <w:lvlText w:val="%4."/>
      <w:lvlJc w:val="left"/>
      <w:pPr>
        <w:ind w:left="2804" w:firstLine="2444"/>
      </w:pPr>
      <w:rPr/>
    </w:lvl>
    <w:lvl w:ilvl="4">
      <w:start w:val="1"/>
      <w:numFmt w:val="lowerLetter"/>
      <w:lvlText w:val="%5."/>
      <w:lvlJc w:val="left"/>
      <w:pPr>
        <w:ind w:left="3524" w:firstLine="3164"/>
      </w:pPr>
      <w:rPr/>
    </w:lvl>
    <w:lvl w:ilvl="5">
      <w:start w:val="1"/>
      <w:numFmt w:val="lowerRoman"/>
      <w:lvlText w:val="%6."/>
      <w:lvlJc w:val="right"/>
      <w:pPr>
        <w:ind w:left="4244" w:firstLine="4064"/>
      </w:pPr>
      <w:rPr/>
    </w:lvl>
    <w:lvl w:ilvl="6">
      <w:start w:val="1"/>
      <w:numFmt w:val="decimal"/>
      <w:lvlText w:val="%7."/>
      <w:lvlJc w:val="left"/>
      <w:pPr>
        <w:ind w:left="4964" w:firstLine="4604"/>
      </w:pPr>
      <w:rPr/>
    </w:lvl>
    <w:lvl w:ilvl="7">
      <w:start w:val="1"/>
      <w:numFmt w:val="lowerLetter"/>
      <w:lvlText w:val="%8."/>
      <w:lvlJc w:val="left"/>
      <w:pPr>
        <w:ind w:left="5684" w:firstLine="5324"/>
      </w:pPr>
      <w:rPr/>
    </w:lvl>
    <w:lvl w:ilvl="8">
      <w:start w:val="1"/>
      <w:numFmt w:val="lowerRoman"/>
      <w:lvlText w:val="%9."/>
      <w:lvlJc w:val="right"/>
      <w:pPr>
        <w:ind w:left="6404" w:firstLine="6224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146" w:firstLine="78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77" w:firstLine="717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97" w:firstLine="1437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17" w:firstLine="2157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37" w:firstLine="2877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57" w:firstLine="3597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77" w:firstLine="4317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97" w:firstLine="5037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17" w:firstLine="5757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37" w:firstLine="6477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9" Type="http://schemas.openxmlformats.org/officeDocument/2006/relationships/hyperlink" Target="mailto:fejes.julia@gtkhk.bme.hu" TargetMode="External"/><Relationship Id="rId5" Type="http://schemas.openxmlformats.org/officeDocument/2006/relationships/styles" Target="styles.xml"/><Relationship Id="rId6" Type="http://schemas.openxmlformats.org/officeDocument/2006/relationships/image" Target="media/image01.png"/><Relationship Id="rId7" Type="http://schemas.openxmlformats.org/officeDocument/2006/relationships/image" Target="media/image03.png"/><Relationship Id="rId8" Type="http://schemas.openxmlformats.org/officeDocument/2006/relationships/hyperlink" Target="http://gtkhk.hu/kozelet/palyazatok" TargetMode="External"/></Relationships>
</file>